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BE" w:rsidRPr="00F07D0F" w:rsidRDefault="004059BE" w:rsidP="00F00C33">
      <w:pPr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F07D0F">
        <w:rPr>
          <w:b/>
          <w:color w:val="0070C0"/>
          <w:sz w:val="32"/>
          <w:szCs w:val="32"/>
        </w:rPr>
        <w:t>Об утверждении формы заявления  налогоплательщика-организации</w:t>
      </w:r>
    </w:p>
    <w:p w:rsidR="004059BE" w:rsidRPr="00F07D0F" w:rsidRDefault="004059BE" w:rsidP="00F00C33">
      <w:pPr>
        <w:jc w:val="center"/>
        <w:rPr>
          <w:b/>
          <w:color w:val="0070C0"/>
          <w:sz w:val="32"/>
          <w:szCs w:val="32"/>
        </w:rPr>
      </w:pPr>
      <w:r w:rsidRPr="00F07D0F">
        <w:rPr>
          <w:b/>
          <w:color w:val="0070C0"/>
          <w:sz w:val="32"/>
          <w:szCs w:val="32"/>
        </w:rPr>
        <w:t>о предоставлении налоговой льготы по транспортному налогу</w:t>
      </w:r>
    </w:p>
    <w:p w:rsidR="003458EF" w:rsidRPr="00F07D0F" w:rsidRDefault="004059BE" w:rsidP="00F00C33">
      <w:pPr>
        <w:jc w:val="center"/>
        <w:rPr>
          <w:b/>
          <w:color w:val="0070C0"/>
          <w:sz w:val="32"/>
          <w:szCs w:val="32"/>
        </w:rPr>
      </w:pPr>
      <w:r w:rsidRPr="00F07D0F">
        <w:rPr>
          <w:b/>
          <w:color w:val="0070C0"/>
          <w:sz w:val="32"/>
          <w:szCs w:val="32"/>
        </w:rPr>
        <w:t>и (или) земельному налогу</w:t>
      </w:r>
    </w:p>
    <w:p w:rsidR="00C16983" w:rsidRPr="00F07D0F" w:rsidRDefault="00C16983">
      <w:pPr>
        <w:rPr>
          <w:color w:val="0070C0"/>
          <w:sz w:val="28"/>
        </w:rPr>
      </w:pPr>
    </w:p>
    <w:p w:rsidR="00523EC4" w:rsidRPr="00523EC4" w:rsidRDefault="00F00C33" w:rsidP="00F00C33">
      <w:pPr>
        <w:spacing w:line="360" w:lineRule="exact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Межрайонная</w:t>
      </w:r>
      <w:proofErr w:type="gramEnd"/>
      <w:r>
        <w:rPr>
          <w:sz w:val="26"/>
          <w:szCs w:val="26"/>
        </w:rPr>
        <w:t xml:space="preserve"> ИФНС России №9 </w:t>
      </w:r>
      <w:r w:rsidR="00523EC4" w:rsidRPr="00523EC4">
        <w:rPr>
          <w:sz w:val="26"/>
          <w:szCs w:val="26"/>
        </w:rPr>
        <w:t xml:space="preserve">по Приморскому краю </w:t>
      </w:r>
      <w:r>
        <w:rPr>
          <w:sz w:val="26"/>
          <w:szCs w:val="26"/>
        </w:rPr>
        <w:t>доводит до сведения,</w:t>
      </w:r>
      <w:r w:rsidR="00523EC4" w:rsidRPr="00523EC4">
        <w:rPr>
          <w:sz w:val="26"/>
          <w:szCs w:val="26"/>
        </w:rPr>
        <w:t xml:space="preserve"> что приказ</w:t>
      </w:r>
      <w:r>
        <w:rPr>
          <w:sz w:val="26"/>
          <w:szCs w:val="26"/>
        </w:rPr>
        <w:t>ом</w:t>
      </w:r>
      <w:r w:rsidR="00523EC4" w:rsidRPr="00523EC4">
        <w:rPr>
          <w:sz w:val="26"/>
          <w:szCs w:val="26"/>
        </w:rPr>
        <w:t xml:space="preserve"> ФНС России от</w:t>
      </w:r>
      <w:r>
        <w:rPr>
          <w:sz w:val="26"/>
          <w:szCs w:val="26"/>
        </w:rPr>
        <w:t xml:space="preserve"> 25.07.2019 № ММВ-7-21/377@ </w:t>
      </w:r>
      <w:r w:rsidR="00523EC4" w:rsidRPr="00523EC4">
        <w:rPr>
          <w:sz w:val="26"/>
          <w:szCs w:val="26"/>
        </w:rPr>
        <w:t>утвержден</w:t>
      </w:r>
      <w:r>
        <w:rPr>
          <w:sz w:val="26"/>
          <w:szCs w:val="26"/>
        </w:rPr>
        <w:t>ы</w:t>
      </w:r>
      <w:r w:rsidR="00523EC4" w:rsidRPr="00523EC4">
        <w:rPr>
          <w:sz w:val="26"/>
          <w:szCs w:val="26"/>
        </w:rPr>
        <w:t xml:space="preserve"> формы заявления налогоплательщика-организации о предоставлении налоговой льготы по транспортному налогу и (или) земельному налогу</w:t>
      </w:r>
      <w:r>
        <w:rPr>
          <w:sz w:val="26"/>
          <w:szCs w:val="26"/>
        </w:rPr>
        <w:t>.</w:t>
      </w:r>
    </w:p>
    <w:p w:rsidR="00A55095" w:rsidRDefault="00523EC4" w:rsidP="00F00C33">
      <w:pPr>
        <w:spacing w:line="360" w:lineRule="exact"/>
        <w:ind w:firstLine="720"/>
        <w:jc w:val="both"/>
        <w:rPr>
          <w:sz w:val="26"/>
          <w:szCs w:val="26"/>
        </w:rPr>
      </w:pPr>
      <w:r w:rsidRPr="00523EC4">
        <w:rPr>
          <w:sz w:val="26"/>
          <w:szCs w:val="26"/>
        </w:rPr>
        <w:t xml:space="preserve"> Приказ издан в соответствии с положениями пункта 3 статьи 3611, пункта 10 статьи 396 Налогового кодекса Российской Федерации (далее – Кодекс, в редакции Федерального закона от 15.04.2019 № 63-ФЗ) о представлении налогоплательщиками-организациями заявления о предоставлении налоговой льготы по транспортному налогу и (или) земельному налогу (далее – налоговая льгота). </w:t>
      </w:r>
    </w:p>
    <w:p w:rsidR="00523EC4" w:rsidRPr="00F07D0F" w:rsidRDefault="00523EC4" w:rsidP="00F00C33">
      <w:pPr>
        <w:spacing w:line="360" w:lineRule="exact"/>
        <w:ind w:firstLine="720"/>
        <w:jc w:val="both"/>
        <w:rPr>
          <w:b/>
          <w:color w:val="0070C0"/>
          <w:sz w:val="26"/>
          <w:szCs w:val="26"/>
        </w:rPr>
      </w:pPr>
      <w:r w:rsidRPr="00F07D0F">
        <w:rPr>
          <w:b/>
          <w:color w:val="0070C0"/>
          <w:sz w:val="26"/>
          <w:szCs w:val="26"/>
        </w:rPr>
        <w:t xml:space="preserve">Вышеуказанные нормы Кодекса и Приказ вступают в силу с первого числа налогового периода 2020 года. </w:t>
      </w:r>
    </w:p>
    <w:p w:rsidR="00523EC4" w:rsidRDefault="00523EC4" w:rsidP="00F00C33">
      <w:pPr>
        <w:spacing w:line="360" w:lineRule="exact"/>
        <w:ind w:firstLine="720"/>
        <w:jc w:val="both"/>
        <w:rPr>
          <w:sz w:val="26"/>
          <w:szCs w:val="26"/>
        </w:rPr>
      </w:pPr>
      <w:r w:rsidRPr="00523EC4">
        <w:rPr>
          <w:sz w:val="26"/>
          <w:szCs w:val="26"/>
        </w:rPr>
        <w:t xml:space="preserve">Таким образом, заявление (КНД 1150064) по форме, предусмотренной приложением № 1 к Приказу (далее – заявление), может быть подано (направлено) в налоговый орган в целях предоставления налоговой льготы, относящейся к налоговому периоду с 2020 года. </w:t>
      </w:r>
    </w:p>
    <w:p w:rsidR="00F00C33" w:rsidRPr="00523EC4" w:rsidRDefault="00F00C33" w:rsidP="00F00C33">
      <w:pPr>
        <w:spacing w:line="360" w:lineRule="exact"/>
        <w:ind w:firstLine="720"/>
        <w:jc w:val="both"/>
        <w:rPr>
          <w:sz w:val="26"/>
          <w:szCs w:val="26"/>
        </w:rPr>
      </w:pPr>
    </w:p>
    <w:p w:rsidR="00523EC4" w:rsidRPr="00860E86" w:rsidRDefault="00523EC4" w:rsidP="00F00C33">
      <w:pPr>
        <w:spacing w:line="360" w:lineRule="exact"/>
        <w:jc w:val="both"/>
        <w:rPr>
          <w:i/>
          <w:sz w:val="26"/>
          <w:szCs w:val="26"/>
        </w:rPr>
      </w:pPr>
      <w:proofErr w:type="gramStart"/>
      <w:r w:rsidRPr="00860E86">
        <w:rPr>
          <w:i/>
          <w:sz w:val="26"/>
          <w:szCs w:val="26"/>
        </w:rPr>
        <w:t>Налоговые льготы за предшествующие налоговые периоды, а также за период в течение 2020 года в случае прекращения организации путем ликвидации или реорганизации в этот период (пункт 3 статьи 55 Кодекса) заявляются в соответствии с ранее действовавшими положениями нормативных правовых актов (приказы ФНС России от 05.12.2016 № ММВ-7-21/668@ «Об утверждении формы и формата представления налоговой декларации по транспортному налогу в электронной</w:t>
      </w:r>
      <w:proofErr w:type="gramEnd"/>
      <w:r w:rsidRPr="00860E86">
        <w:rPr>
          <w:i/>
          <w:sz w:val="26"/>
          <w:szCs w:val="26"/>
        </w:rPr>
        <w:t xml:space="preserve"> </w:t>
      </w:r>
      <w:proofErr w:type="gramStart"/>
      <w:r w:rsidRPr="00860E86">
        <w:rPr>
          <w:i/>
          <w:sz w:val="26"/>
          <w:szCs w:val="26"/>
        </w:rPr>
        <w:t>форме и порядка ее заполнения» (зарегистрирован Минюстом России 26.12.2016, регистрационный номер 44966), от 10.05.2017 № ММВ-7-21/347@ «Об утверждении формы и формата представления налоговой декларации по земельному налогу в электронной форме и порядка ее заполнения, а также признании утратившим силу приказа Федеральной налоговой службы от 28.10.2011 № ММВ-7-11/696@» (зарегистрирован Минюстом России 01.06.2017, регистрационный номер 46926));</w:t>
      </w:r>
      <w:proofErr w:type="gramEnd"/>
    </w:p>
    <w:p w:rsidR="00F00C33" w:rsidRPr="00860E86" w:rsidRDefault="00F00C33" w:rsidP="00F00C33">
      <w:pPr>
        <w:spacing w:line="360" w:lineRule="exact"/>
        <w:jc w:val="both"/>
        <w:rPr>
          <w:i/>
          <w:sz w:val="26"/>
          <w:szCs w:val="26"/>
        </w:rPr>
      </w:pPr>
    </w:p>
    <w:p w:rsidR="00523EC4" w:rsidRPr="00523EC4" w:rsidRDefault="00523EC4" w:rsidP="00F00C33">
      <w:pPr>
        <w:spacing w:line="360" w:lineRule="exact"/>
        <w:ind w:firstLine="720"/>
        <w:jc w:val="both"/>
        <w:rPr>
          <w:sz w:val="26"/>
          <w:szCs w:val="26"/>
        </w:rPr>
      </w:pPr>
      <w:proofErr w:type="gramStart"/>
      <w:r w:rsidRPr="00523EC4">
        <w:rPr>
          <w:sz w:val="26"/>
          <w:szCs w:val="26"/>
        </w:rPr>
        <w:t>При заполнении заявления в поле 5.4 и</w:t>
      </w:r>
      <w:r w:rsidR="005F0F02">
        <w:rPr>
          <w:sz w:val="26"/>
          <w:szCs w:val="26"/>
        </w:rPr>
        <w:t xml:space="preserve"> </w:t>
      </w:r>
      <w:r w:rsidRPr="00523EC4">
        <w:rPr>
          <w:sz w:val="26"/>
          <w:szCs w:val="26"/>
        </w:rPr>
        <w:t xml:space="preserve">(или) в поле 6.2 указывается заявляемый налогоплательщиком период действия налоговой льготы согласно документу (документам), подтверждающему право на налоговую льготу (подпункт 4 пункта 19, подпункт 2 пункта 20 Порядка заполнения формы заявления налогоплательщика-организации о предоставлении налоговой льготы по транспортному налогу и (или) земельному налогу, утвержденного Приказом). </w:t>
      </w:r>
      <w:proofErr w:type="gramEnd"/>
    </w:p>
    <w:p w:rsidR="00523EC4" w:rsidRDefault="00523EC4" w:rsidP="00F00C33">
      <w:pPr>
        <w:spacing w:line="360" w:lineRule="exact"/>
        <w:ind w:firstLine="720"/>
        <w:jc w:val="both"/>
        <w:rPr>
          <w:sz w:val="26"/>
          <w:szCs w:val="26"/>
        </w:rPr>
      </w:pPr>
      <w:r w:rsidRPr="00523EC4">
        <w:rPr>
          <w:sz w:val="26"/>
          <w:szCs w:val="26"/>
        </w:rPr>
        <w:t xml:space="preserve">Таким образом, при подтверждении права на налоговую льготу налоговый орган должен располагать соответствующими документами и (или) сведениями, </w:t>
      </w:r>
      <w:r w:rsidRPr="00523EC4">
        <w:rPr>
          <w:sz w:val="26"/>
          <w:szCs w:val="26"/>
        </w:rPr>
        <w:lastRenderedPageBreak/>
        <w:t>подтверждающими право налогоплательщика на налоговую льготу за период её действия, указанный в заявлении;</w:t>
      </w:r>
    </w:p>
    <w:p w:rsidR="00D1459C" w:rsidRPr="00523EC4" w:rsidRDefault="00D1459C" w:rsidP="00F00C33">
      <w:pPr>
        <w:spacing w:line="360" w:lineRule="exact"/>
        <w:ind w:firstLine="720"/>
        <w:jc w:val="both"/>
        <w:rPr>
          <w:sz w:val="26"/>
          <w:szCs w:val="26"/>
        </w:rPr>
      </w:pPr>
    </w:p>
    <w:p w:rsidR="00523EC4" w:rsidRDefault="00523EC4" w:rsidP="00F00C33">
      <w:pPr>
        <w:spacing w:line="360" w:lineRule="exact"/>
        <w:ind w:firstLine="720"/>
        <w:jc w:val="both"/>
        <w:rPr>
          <w:sz w:val="26"/>
          <w:szCs w:val="26"/>
        </w:rPr>
      </w:pPr>
      <w:proofErr w:type="gramStart"/>
      <w:r w:rsidRPr="00523EC4">
        <w:rPr>
          <w:sz w:val="26"/>
          <w:szCs w:val="26"/>
        </w:rPr>
        <w:t xml:space="preserve">3) 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 и иных лиц, у которых имеются эти сведения. </w:t>
      </w:r>
      <w:proofErr w:type="gramEnd"/>
    </w:p>
    <w:p w:rsidR="00D1459C" w:rsidRPr="00523EC4" w:rsidRDefault="00D1459C" w:rsidP="00F00C33">
      <w:pPr>
        <w:spacing w:line="360" w:lineRule="exact"/>
        <w:ind w:firstLine="720"/>
        <w:jc w:val="both"/>
        <w:rPr>
          <w:sz w:val="26"/>
          <w:szCs w:val="26"/>
        </w:rPr>
      </w:pPr>
    </w:p>
    <w:p w:rsidR="00523EC4" w:rsidRDefault="00523EC4" w:rsidP="00F00C33">
      <w:pPr>
        <w:spacing w:line="360" w:lineRule="exact"/>
        <w:ind w:firstLine="720"/>
        <w:jc w:val="both"/>
        <w:rPr>
          <w:sz w:val="26"/>
          <w:szCs w:val="26"/>
        </w:rPr>
      </w:pPr>
      <w:proofErr w:type="gramStart"/>
      <w:r w:rsidRPr="00523EC4">
        <w:rPr>
          <w:sz w:val="26"/>
          <w:szCs w:val="26"/>
        </w:rPr>
        <w:t xml:space="preserve">Орган или иное лицо, получившие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 </w:t>
      </w:r>
      <w:proofErr w:type="gramEnd"/>
    </w:p>
    <w:p w:rsidR="00D1459C" w:rsidRPr="00523EC4" w:rsidRDefault="00D1459C" w:rsidP="00F00C33">
      <w:pPr>
        <w:spacing w:line="360" w:lineRule="exact"/>
        <w:ind w:firstLine="720"/>
        <w:jc w:val="both"/>
        <w:rPr>
          <w:sz w:val="26"/>
          <w:szCs w:val="26"/>
        </w:rPr>
      </w:pPr>
    </w:p>
    <w:p w:rsidR="00523EC4" w:rsidRPr="00523EC4" w:rsidRDefault="00523EC4" w:rsidP="00F00C33">
      <w:pPr>
        <w:spacing w:line="360" w:lineRule="exact"/>
        <w:ind w:firstLine="720"/>
        <w:jc w:val="both"/>
        <w:rPr>
          <w:sz w:val="26"/>
          <w:szCs w:val="26"/>
        </w:rPr>
      </w:pPr>
      <w:proofErr w:type="gramStart"/>
      <w:r w:rsidRPr="00523EC4">
        <w:rPr>
          <w:sz w:val="26"/>
          <w:szCs w:val="26"/>
        </w:rPr>
        <w:t xml:space="preserve"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 </w:t>
      </w:r>
      <w:proofErr w:type="gramEnd"/>
    </w:p>
    <w:p w:rsidR="00D1459C" w:rsidRDefault="00D1459C" w:rsidP="00F00C33">
      <w:pPr>
        <w:spacing w:line="360" w:lineRule="exact"/>
        <w:ind w:firstLine="720"/>
        <w:jc w:val="both"/>
        <w:rPr>
          <w:sz w:val="26"/>
          <w:szCs w:val="26"/>
        </w:rPr>
      </w:pPr>
    </w:p>
    <w:p w:rsidR="00523EC4" w:rsidRPr="00F07D0F" w:rsidRDefault="00523EC4" w:rsidP="00F00C33">
      <w:pPr>
        <w:spacing w:line="360" w:lineRule="exact"/>
        <w:ind w:firstLine="720"/>
        <w:jc w:val="both"/>
        <w:rPr>
          <w:color w:val="0070C0"/>
          <w:sz w:val="26"/>
          <w:szCs w:val="26"/>
        </w:rPr>
      </w:pPr>
      <w:r w:rsidRPr="00F07D0F">
        <w:rPr>
          <w:color w:val="0070C0"/>
          <w:sz w:val="26"/>
          <w:szCs w:val="26"/>
        </w:rPr>
        <w:t>Вышеперечисленные положения пункта 3 статьи 3611, пункта 10 статьи 396 Кодекса о порядке рассмотрения заявления реализуются с 1 января 2020 года.</w:t>
      </w:r>
    </w:p>
    <w:p w:rsidR="00D1459C" w:rsidRPr="00F07D0F" w:rsidRDefault="00D1459C" w:rsidP="00F00C33">
      <w:pPr>
        <w:spacing w:line="360" w:lineRule="exact"/>
        <w:ind w:firstLine="720"/>
        <w:jc w:val="both"/>
        <w:rPr>
          <w:color w:val="0070C0"/>
          <w:sz w:val="26"/>
          <w:szCs w:val="26"/>
        </w:rPr>
      </w:pPr>
    </w:p>
    <w:p w:rsidR="00D1459C" w:rsidRDefault="00D1459C" w:rsidP="00F00C33">
      <w:pPr>
        <w:spacing w:line="360" w:lineRule="exact"/>
        <w:ind w:firstLine="720"/>
        <w:jc w:val="both"/>
        <w:rPr>
          <w:sz w:val="26"/>
          <w:szCs w:val="26"/>
        </w:rPr>
      </w:pPr>
    </w:p>
    <w:p w:rsidR="00D1459C" w:rsidRDefault="00D1459C" w:rsidP="00F00C33">
      <w:pPr>
        <w:spacing w:line="360" w:lineRule="exact"/>
        <w:ind w:firstLine="720"/>
        <w:jc w:val="both"/>
        <w:rPr>
          <w:sz w:val="26"/>
          <w:szCs w:val="26"/>
        </w:rPr>
      </w:pPr>
    </w:p>
    <w:p w:rsidR="00D1459C" w:rsidRDefault="00D1459C" w:rsidP="00F00C33">
      <w:pPr>
        <w:spacing w:line="360" w:lineRule="exact"/>
        <w:ind w:firstLine="720"/>
        <w:jc w:val="both"/>
        <w:rPr>
          <w:sz w:val="26"/>
          <w:szCs w:val="26"/>
        </w:rPr>
      </w:pPr>
    </w:p>
    <w:sectPr w:rsidR="00D1459C" w:rsidSect="00E90B3D">
      <w:headerReference w:type="even" r:id="rId8"/>
      <w:headerReference w:type="default" r:id="rId9"/>
      <w:footerReference w:type="default" r:id="rId10"/>
      <w:pgSz w:w="11906" w:h="16838" w:code="9"/>
      <w:pgMar w:top="851" w:right="567" w:bottom="1134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04" w:rsidRDefault="00A02F04">
      <w:r>
        <w:separator/>
      </w:r>
    </w:p>
  </w:endnote>
  <w:endnote w:type="continuationSeparator" w:id="0">
    <w:p w:rsidR="00A02F04" w:rsidRDefault="00A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d"/>
      <w:rPr>
        <w:rFonts w:ascii="Garamond" w:hAnsi="Garamond"/>
        <w:color w:val="808080"/>
        <w:sz w:val="16"/>
      </w:rPr>
    </w:pPr>
    <w:r>
      <w:rPr>
        <w:rFonts w:ascii="Garamond" w:hAnsi="Garamond"/>
        <w:color w:val="80808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04" w:rsidRDefault="00A02F04">
      <w:r>
        <w:separator/>
      </w:r>
    </w:p>
  </w:footnote>
  <w:footnote w:type="continuationSeparator" w:id="0">
    <w:p w:rsidR="00A02F04" w:rsidRDefault="00A0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33" w:rsidRDefault="00F00C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C33" w:rsidRDefault="00F00C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11942"/>
      <w:docPartObj>
        <w:docPartGallery w:val="Page Numbers (Top of Page)"/>
        <w:docPartUnique/>
      </w:docPartObj>
    </w:sdtPr>
    <w:sdtEndPr/>
    <w:sdtContent>
      <w:p w:rsidR="00F00C33" w:rsidRDefault="00F00C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2A">
          <w:rPr>
            <w:noProof/>
          </w:rPr>
          <w:t>2</w:t>
        </w:r>
        <w:r>
          <w:fldChar w:fldCharType="end"/>
        </w:r>
      </w:p>
    </w:sdtContent>
  </w:sdt>
  <w:p w:rsidR="00F00C33" w:rsidRDefault="00F00C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1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17"/>
  </w:num>
  <w:num w:numId="2">
    <w:abstractNumId w:val="23"/>
  </w:num>
  <w:num w:numId="3">
    <w:abstractNumId w:val="23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  <w:lvlOverride w:ilvl="0">
      <w:lvl w:ilvl="0">
        <w:start w:val="4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5">
    <w:abstractNumId w:val="23"/>
    <w:lvlOverride w:ilvl="0">
      <w:lvl w:ilvl="0">
        <w:start w:val="5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23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7">
    <w:abstractNumId w:val="23"/>
    <w:lvlOverride w:ilvl="0">
      <w:lvl w:ilvl="0">
        <w:start w:val="7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23"/>
    <w:lvlOverride w:ilvl="0">
      <w:lvl w:ilvl="0">
        <w:start w:val="8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9">
    <w:abstractNumId w:val="23"/>
    <w:lvlOverride w:ilvl="0">
      <w:lvl w:ilvl="0">
        <w:start w:val="9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0">
    <w:abstractNumId w:val="23"/>
    <w:lvlOverride w:ilvl="0">
      <w:lvl w:ilvl="0">
        <w:start w:val="10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1">
    <w:abstractNumId w:val="23"/>
    <w:lvlOverride w:ilvl="0">
      <w:lvl w:ilvl="0">
        <w:start w:val="11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4">
    <w:abstractNumId w:val="6"/>
  </w:num>
  <w:num w:numId="15">
    <w:abstractNumId w:val="6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6"/>
    <w:lvlOverride w:ilvl="0">
      <w:lvl w:ilvl="0">
        <w:start w:val="14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7">
    <w:abstractNumId w:val="4"/>
  </w:num>
  <w:num w:numId="18">
    <w:abstractNumId w:val="0"/>
  </w:num>
  <w:num w:numId="19">
    <w:abstractNumId w:val="7"/>
  </w:num>
  <w:num w:numId="20">
    <w:abstractNumId w:val="18"/>
  </w:num>
  <w:num w:numId="21">
    <w:abstractNumId w:val="9"/>
  </w:num>
  <w:num w:numId="22">
    <w:abstractNumId w:val="2"/>
  </w:num>
  <w:num w:numId="23">
    <w:abstractNumId w:val="22"/>
  </w:num>
  <w:num w:numId="24">
    <w:abstractNumId w:val="22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5">
    <w:abstractNumId w:val="20"/>
  </w:num>
  <w:num w:numId="26">
    <w:abstractNumId w:val="20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7">
    <w:abstractNumId w:val="13"/>
  </w:num>
  <w:num w:numId="28">
    <w:abstractNumId w:val="11"/>
  </w:num>
  <w:num w:numId="29">
    <w:abstractNumId w:val="14"/>
  </w:num>
  <w:num w:numId="30">
    <w:abstractNumId w:val="15"/>
  </w:num>
  <w:num w:numId="31">
    <w:abstractNumId w:val="3"/>
  </w:num>
  <w:num w:numId="32">
    <w:abstractNumId w:val="10"/>
  </w:num>
  <w:num w:numId="33">
    <w:abstractNumId w:val="19"/>
  </w:num>
  <w:num w:numId="34">
    <w:abstractNumId w:val="21"/>
  </w:num>
  <w:num w:numId="35">
    <w:abstractNumId w:val="8"/>
  </w:num>
  <w:num w:numId="36">
    <w:abstractNumId w:val="5"/>
  </w:num>
  <w:num w:numId="37">
    <w:abstractNumId w:val="1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DF"/>
    <w:rsid w:val="001479D2"/>
    <w:rsid w:val="00157E24"/>
    <w:rsid w:val="001A136B"/>
    <w:rsid w:val="00240C20"/>
    <w:rsid w:val="00253861"/>
    <w:rsid w:val="00253F41"/>
    <w:rsid w:val="0028020B"/>
    <w:rsid w:val="002D3CAD"/>
    <w:rsid w:val="00310029"/>
    <w:rsid w:val="003458EF"/>
    <w:rsid w:val="003E4F51"/>
    <w:rsid w:val="003E7B77"/>
    <w:rsid w:val="0040210A"/>
    <w:rsid w:val="004059BE"/>
    <w:rsid w:val="0041766A"/>
    <w:rsid w:val="00425A05"/>
    <w:rsid w:val="00436E89"/>
    <w:rsid w:val="00491C2D"/>
    <w:rsid w:val="004C605A"/>
    <w:rsid w:val="005068D6"/>
    <w:rsid w:val="00523EC4"/>
    <w:rsid w:val="005524E3"/>
    <w:rsid w:val="0058765A"/>
    <w:rsid w:val="005B4E11"/>
    <w:rsid w:val="005C63A7"/>
    <w:rsid w:val="005F0F02"/>
    <w:rsid w:val="005F2A2A"/>
    <w:rsid w:val="00626344"/>
    <w:rsid w:val="00635608"/>
    <w:rsid w:val="00686229"/>
    <w:rsid w:val="006A2810"/>
    <w:rsid w:val="007433FF"/>
    <w:rsid w:val="007E0D25"/>
    <w:rsid w:val="008359ED"/>
    <w:rsid w:val="00860E86"/>
    <w:rsid w:val="00891A66"/>
    <w:rsid w:val="008971E4"/>
    <w:rsid w:val="00946753"/>
    <w:rsid w:val="00A02F04"/>
    <w:rsid w:val="00A47E1F"/>
    <w:rsid w:val="00A55095"/>
    <w:rsid w:val="00A60970"/>
    <w:rsid w:val="00A73721"/>
    <w:rsid w:val="00B1581C"/>
    <w:rsid w:val="00B658DF"/>
    <w:rsid w:val="00BE76EA"/>
    <w:rsid w:val="00C022D5"/>
    <w:rsid w:val="00C04E77"/>
    <w:rsid w:val="00C16983"/>
    <w:rsid w:val="00CC2D66"/>
    <w:rsid w:val="00D01F5C"/>
    <w:rsid w:val="00D1459C"/>
    <w:rsid w:val="00D55594"/>
    <w:rsid w:val="00D8236F"/>
    <w:rsid w:val="00DC68F2"/>
    <w:rsid w:val="00DF70DA"/>
    <w:rsid w:val="00E10F2C"/>
    <w:rsid w:val="00E4735C"/>
    <w:rsid w:val="00E771CB"/>
    <w:rsid w:val="00E90B3D"/>
    <w:rsid w:val="00EA01AF"/>
    <w:rsid w:val="00EC285A"/>
    <w:rsid w:val="00EF48A4"/>
    <w:rsid w:val="00F00C33"/>
    <w:rsid w:val="00F07D0F"/>
    <w:rsid w:val="00F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qFormat/>
    <w:pPr>
      <w:keepNext/>
      <w:widowControl w:val="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42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widowControl w:val="0"/>
      <w:jc w:val="both"/>
    </w:pPr>
    <w:rPr>
      <w:b/>
      <w:sz w:val="28"/>
    </w:rPr>
  </w:style>
  <w:style w:type="paragraph" w:styleId="a7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styleId="20">
    <w:name w:val="Body Text 2"/>
    <w:basedOn w:val="a"/>
    <w:pPr>
      <w:widowControl w:val="0"/>
      <w:ind w:firstLine="720"/>
      <w:jc w:val="both"/>
    </w:pPr>
    <w:rPr>
      <w:sz w:val="28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21">
    <w:name w:val="Body Text Indent 2"/>
    <w:basedOn w:val="a"/>
    <w:pPr>
      <w:numPr>
        <w:ilvl w:val="12"/>
      </w:numPr>
      <w:ind w:firstLine="709"/>
      <w:jc w:val="both"/>
    </w:pPr>
    <w:rPr>
      <w:sz w:val="28"/>
    </w:rPr>
  </w:style>
  <w:style w:type="paragraph" w:styleId="30">
    <w:name w:val="Body Text Indent 3"/>
    <w:basedOn w:val="a"/>
    <w:pPr>
      <w:numPr>
        <w:ilvl w:val="12"/>
      </w:numPr>
      <w:ind w:firstLine="426"/>
      <w:jc w:val="both"/>
    </w:pPr>
    <w:rPr>
      <w:sz w:val="28"/>
    </w:rPr>
  </w:style>
  <w:style w:type="paragraph" w:styleId="aa">
    <w:name w:val="caption"/>
    <w:basedOn w:val="a"/>
    <w:next w:val="a"/>
    <w:qFormat/>
    <w:pPr>
      <w:spacing w:before="120" w:after="120"/>
    </w:pPr>
    <w:rPr>
      <w:b/>
      <w:sz w:val="28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customStyle="1" w:styleId="FR4">
    <w:name w:val="FR4"/>
    <w:pPr>
      <w:widowControl w:val="0"/>
      <w:spacing w:line="360" w:lineRule="auto"/>
      <w:ind w:firstLine="480"/>
      <w:jc w:val="both"/>
    </w:pPr>
    <w:rPr>
      <w:rFonts w:ascii="Arial" w:hAnsi="Arial"/>
      <w:snapToGrid w:val="0"/>
      <w:sz w:val="16"/>
    </w:rPr>
  </w:style>
  <w:style w:type="paragraph" w:styleId="ab">
    <w:name w:val="Title"/>
    <w:basedOn w:val="a"/>
    <w:qFormat/>
    <w:pPr>
      <w:jc w:val="center"/>
    </w:pPr>
    <w:rPr>
      <w:b/>
      <w:sz w:val="26"/>
    </w:rPr>
  </w:style>
  <w:style w:type="paragraph" w:styleId="ac">
    <w:name w:val="Subtitle"/>
    <w:basedOn w:val="a"/>
    <w:qFormat/>
    <w:pPr>
      <w:jc w:val="center"/>
    </w:pPr>
    <w:rPr>
      <w:b/>
      <w:sz w:val="26"/>
    </w:rPr>
  </w:style>
  <w:style w:type="paragraph" w:customStyle="1" w:styleId="FR1">
    <w:name w:val="FR1"/>
    <w:pPr>
      <w:widowControl w:val="0"/>
      <w:spacing w:line="340" w:lineRule="auto"/>
      <w:ind w:left="360" w:firstLine="720"/>
      <w:jc w:val="both"/>
    </w:pPr>
    <w:rPr>
      <w:rFonts w:ascii="Arial" w:hAnsi="Arial"/>
      <w:i/>
      <w:snapToGrid w:val="0"/>
      <w:sz w:val="22"/>
    </w:r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styleId="ad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8"/>
    </w:rPr>
  </w:style>
  <w:style w:type="paragraph" w:customStyle="1" w:styleId="11">
    <w:name w:val="çàãîëîâîê 1"/>
    <w:basedOn w:val="a"/>
    <w:next w:val="a"/>
    <w:pPr>
      <w:keepNext/>
      <w:jc w:val="center"/>
    </w:pPr>
    <w:rPr>
      <w:b/>
      <w:sz w:val="24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55095"/>
  </w:style>
  <w:style w:type="paragraph" w:styleId="af">
    <w:name w:val="List Paragraph"/>
    <w:basedOn w:val="a"/>
    <w:uiPriority w:val="34"/>
    <w:qFormat/>
    <w:rsid w:val="00A55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qFormat/>
    <w:pPr>
      <w:keepNext/>
      <w:widowControl w:val="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42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widowControl w:val="0"/>
      <w:jc w:val="both"/>
    </w:pPr>
    <w:rPr>
      <w:b/>
      <w:sz w:val="28"/>
    </w:rPr>
  </w:style>
  <w:style w:type="paragraph" w:styleId="a7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styleId="20">
    <w:name w:val="Body Text 2"/>
    <w:basedOn w:val="a"/>
    <w:pPr>
      <w:widowControl w:val="0"/>
      <w:ind w:firstLine="720"/>
      <w:jc w:val="both"/>
    </w:pPr>
    <w:rPr>
      <w:sz w:val="28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21">
    <w:name w:val="Body Text Indent 2"/>
    <w:basedOn w:val="a"/>
    <w:pPr>
      <w:numPr>
        <w:ilvl w:val="12"/>
      </w:numPr>
      <w:ind w:firstLine="709"/>
      <w:jc w:val="both"/>
    </w:pPr>
    <w:rPr>
      <w:sz w:val="28"/>
    </w:rPr>
  </w:style>
  <w:style w:type="paragraph" w:styleId="30">
    <w:name w:val="Body Text Indent 3"/>
    <w:basedOn w:val="a"/>
    <w:pPr>
      <w:numPr>
        <w:ilvl w:val="12"/>
      </w:numPr>
      <w:ind w:firstLine="426"/>
      <w:jc w:val="both"/>
    </w:pPr>
    <w:rPr>
      <w:sz w:val="28"/>
    </w:rPr>
  </w:style>
  <w:style w:type="paragraph" w:styleId="aa">
    <w:name w:val="caption"/>
    <w:basedOn w:val="a"/>
    <w:next w:val="a"/>
    <w:qFormat/>
    <w:pPr>
      <w:spacing w:before="120" w:after="120"/>
    </w:pPr>
    <w:rPr>
      <w:b/>
      <w:sz w:val="28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customStyle="1" w:styleId="FR4">
    <w:name w:val="FR4"/>
    <w:pPr>
      <w:widowControl w:val="0"/>
      <w:spacing w:line="360" w:lineRule="auto"/>
      <w:ind w:firstLine="480"/>
      <w:jc w:val="both"/>
    </w:pPr>
    <w:rPr>
      <w:rFonts w:ascii="Arial" w:hAnsi="Arial"/>
      <w:snapToGrid w:val="0"/>
      <w:sz w:val="16"/>
    </w:rPr>
  </w:style>
  <w:style w:type="paragraph" w:styleId="ab">
    <w:name w:val="Title"/>
    <w:basedOn w:val="a"/>
    <w:qFormat/>
    <w:pPr>
      <w:jc w:val="center"/>
    </w:pPr>
    <w:rPr>
      <w:b/>
      <w:sz w:val="26"/>
    </w:rPr>
  </w:style>
  <w:style w:type="paragraph" w:styleId="ac">
    <w:name w:val="Subtitle"/>
    <w:basedOn w:val="a"/>
    <w:qFormat/>
    <w:pPr>
      <w:jc w:val="center"/>
    </w:pPr>
    <w:rPr>
      <w:b/>
      <w:sz w:val="26"/>
    </w:rPr>
  </w:style>
  <w:style w:type="paragraph" w:customStyle="1" w:styleId="FR1">
    <w:name w:val="FR1"/>
    <w:pPr>
      <w:widowControl w:val="0"/>
      <w:spacing w:line="340" w:lineRule="auto"/>
      <w:ind w:left="360" w:firstLine="720"/>
      <w:jc w:val="both"/>
    </w:pPr>
    <w:rPr>
      <w:rFonts w:ascii="Arial" w:hAnsi="Arial"/>
      <w:i/>
      <w:snapToGrid w:val="0"/>
      <w:sz w:val="22"/>
    </w:r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styleId="ad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sz w:val="28"/>
    </w:rPr>
  </w:style>
  <w:style w:type="paragraph" w:customStyle="1" w:styleId="11">
    <w:name w:val="çàãîëîâîê 1"/>
    <w:basedOn w:val="a"/>
    <w:next w:val="a"/>
    <w:pPr>
      <w:keepNext/>
      <w:jc w:val="center"/>
    </w:pPr>
    <w:rPr>
      <w:b/>
      <w:sz w:val="24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55095"/>
  </w:style>
  <w:style w:type="paragraph" w:styleId="af">
    <w:name w:val="List Paragraph"/>
    <w:basedOn w:val="a"/>
    <w:uiPriority w:val="34"/>
    <w:qFormat/>
    <w:rsid w:val="00A5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EAD\new\blankza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blankzam</Template>
  <TotalTime>34</TotalTime>
  <Pages>2</Pages>
  <Words>483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GNS  RF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Блинкова Ксения Анатольевна</dc:creator>
  <cp:lastModifiedBy>Чернова Ирина Владимировна</cp:lastModifiedBy>
  <cp:revision>8</cp:revision>
  <cp:lastPrinted>2019-09-26T01:41:00Z</cp:lastPrinted>
  <dcterms:created xsi:type="dcterms:W3CDTF">2019-09-26T00:43:00Z</dcterms:created>
  <dcterms:modified xsi:type="dcterms:W3CDTF">2019-09-27T04:24:00Z</dcterms:modified>
</cp:coreProperties>
</file>